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7714" w14:textId="3F35D9DB" w:rsidR="00BD2873" w:rsidRPr="00D16102" w:rsidRDefault="00BD2873" w:rsidP="00D16102">
      <w:pPr>
        <w:pBdr>
          <w:top w:val="single" w:sz="4" w:space="1" w:color="auto"/>
          <w:left w:val="single" w:sz="4" w:space="4" w:color="auto"/>
          <w:bottom w:val="single" w:sz="4" w:space="1" w:color="auto"/>
          <w:right w:val="single" w:sz="4" w:space="4" w:color="auto"/>
        </w:pBdr>
        <w:shd w:val="clear" w:color="auto" w:fill="FFFF00"/>
        <w:jc w:val="center"/>
        <w:rPr>
          <w:b/>
          <w:bCs/>
          <w:sz w:val="44"/>
          <w:szCs w:val="44"/>
        </w:rPr>
      </w:pPr>
      <w:r w:rsidRPr="00D16102">
        <w:rPr>
          <w:b/>
          <w:bCs/>
          <w:sz w:val="44"/>
          <w:szCs w:val="44"/>
        </w:rPr>
        <w:t>L’</w:t>
      </w:r>
      <w:proofErr w:type="spellStart"/>
      <w:r w:rsidRPr="00D16102">
        <w:rPr>
          <w:b/>
          <w:bCs/>
          <w:sz w:val="44"/>
          <w:szCs w:val="44"/>
        </w:rPr>
        <w:t>ordo</w:t>
      </w:r>
      <w:r w:rsidR="00D16102" w:rsidRPr="00D16102">
        <w:rPr>
          <w:b/>
          <w:bCs/>
          <w:sz w:val="44"/>
          <w:szCs w:val="44"/>
        </w:rPr>
        <w:t>n</w:t>
      </w:r>
      <w:r w:rsidRPr="00D16102">
        <w:rPr>
          <w:b/>
          <w:bCs/>
          <w:sz w:val="44"/>
          <w:szCs w:val="44"/>
        </w:rPr>
        <w:t>alité</w:t>
      </w:r>
      <w:proofErr w:type="spellEnd"/>
      <w:r w:rsidR="00D16102">
        <w:rPr>
          <w:b/>
          <w:bCs/>
          <w:sz w:val="44"/>
          <w:szCs w:val="44"/>
        </w:rPr>
        <w:t> :</w:t>
      </w:r>
      <w:r w:rsidRPr="00D16102">
        <w:rPr>
          <w:b/>
          <w:bCs/>
          <w:sz w:val="44"/>
          <w:szCs w:val="44"/>
        </w:rPr>
        <w:t> </w:t>
      </w:r>
    </w:p>
    <w:p w14:paraId="54CFF377" w14:textId="616D7D9A" w:rsidR="00E73719" w:rsidRPr="00D16102" w:rsidRDefault="00BD2873" w:rsidP="00D16102">
      <w:pPr>
        <w:pBdr>
          <w:top w:val="single" w:sz="4" w:space="1" w:color="auto"/>
          <w:left w:val="single" w:sz="4" w:space="4" w:color="auto"/>
          <w:bottom w:val="single" w:sz="4" w:space="1" w:color="auto"/>
          <w:right w:val="single" w:sz="4" w:space="4" w:color="auto"/>
        </w:pBdr>
        <w:shd w:val="clear" w:color="auto" w:fill="FFFF00"/>
        <w:jc w:val="center"/>
        <w:rPr>
          <w:b/>
          <w:bCs/>
          <w:sz w:val="44"/>
          <w:szCs w:val="44"/>
        </w:rPr>
      </w:pPr>
      <w:r w:rsidRPr="00D16102">
        <w:rPr>
          <w:b/>
          <w:bCs/>
          <w:sz w:val="44"/>
          <w:szCs w:val="44"/>
        </w:rPr>
        <w:t>Le nombre comme mémoire d’une position.</w:t>
      </w:r>
    </w:p>
    <w:p w14:paraId="76EFF598" w14:textId="10598246" w:rsidR="008C0CD9" w:rsidRDefault="008C0CD9" w:rsidP="008E1AF7"/>
    <w:p w14:paraId="18691461" w14:textId="56932554" w:rsidR="00D16102" w:rsidRDefault="00D16102" w:rsidP="00AF1477">
      <w:pPr>
        <w:pBdr>
          <w:top w:val="single" w:sz="4" w:space="1" w:color="auto"/>
          <w:left w:val="single" w:sz="4" w:space="4" w:color="auto"/>
          <w:bottom w:val="single" w:sz="4" w:space="1" w:color="auto"/>
          <w:right w:val="single" w:sz="4" w:space="4" w:color="auto"/>
        </w:pBdr>
      </w:pPr>
      <w:r w:rsidRPr="00D16102">
        <w:rPr>
          <w:b/>
          <w:bCs/>
          <w:u w:val="single"/>
        </w:rPr>
        <w:t>Ce que disent les programmes</w:t>
      </w:r>
      <w:r>
        <w:t xml:space="preserve"> :  </w:t>
      </w:r>
    </w:p>
    <w:p w14:paraId="660BFCA0" w14:textId="5570EC72" w:rsidR="00D16102" w:rsidRDefault="00D16102" w:rsidP="00AF1477">
      <w:pPr>
        <w:pBdr>
          <w:top w:val="single" w:sz="4" w:space="1" w:color="auto"/>
          <w:left w:val="single" w:sz="4" w:space="4" w:color="auto"/>
          <w:bottom w:val="single" w:sz="4" w:space="1" w:color="auto"/>
          <w:right w:val="single" w:sz="4" w:space="4" w:color="auto"/>
        </w:pBdr>
      </w:pPr>
      <w:r>
        <w:t>Le nombre permet également de conserver la mémoire du rang d’un élément dans une collection organisée. Pour garder en mémoire le rang et la position des objets (troisième perle, cinquième cerceau), les enfants doivent définir un point de départ (origine), un sens de lecture, un sens de parcours, c’est-à-dire donner un ordre. Cet usage du nombre s’appuie à l’oral sur la connaissance de la comptine numérique et à l’écrit sur celle de l’écriture chiffrée.</w:t>
      </w:r>
    </w:p>
    <w:p w14:paraId="60376B11" w14:textId="491351AD" w:rsidR="00D16102" w:rsidRDefault="00D16102" w:rsidP="00AF1477">
      <w:pPr>
        <w:pBdr>
          <w:top w:val="single" w:sz="4" w:space="1" w:color="auto"/>
          <w:left w:val="single" w:sz="4" w:space="4" w:color="auto"/>
          <w:bottom w:val="single" w:sz="4" w:space="1" w:color="auto"/>
          <w:right w:val="single" w:sz="4" w:space="4" w:color="auto"/>
        </w:pBdr>
      </w:pPr>
      <w:r w:rsidRPr="00D16102">
        <w:rPr>
          <w:b/>
          <w:bCs/>
          <w:u w:val="single"/>
        </w:rPr>
        <w:t>Compétence visées</w:t>
      </w:r>
      <w:r>
        <w:t xml:space="preserve"> : </w:t>
      </w:r>
    </w:p>
    <w:p w14:paraId="54E76FC6" w14:textId="12A1B207" w:rsidR="00D16102" w:rsidRDefault="00D16102" w:rsidP="00AF1477">
      <w:pPr>
        <w:pBdr>
          <w:top w:val="single" w:sz="4" w:space="1" w:color="auto"/>
          <w:left w:val="single" w:sz="4" w:space="4" w:color="auto"/>
          <w:bottom w:val="single" w:sz="4" w:space="1" w:color="auto"/>
          <w:right w:val="single" w:sz="4" w:space="4" w:color="auto"/>
        </w:pBdr>
      </w:pPr>
      <w:r>
        <w:t>Utiliser le nombre pour désigner un rang, une position</w:t>
      </w:r>
    </w:p>
    <w:p w14:paraId="7BDA1EAC" w14:textId="08772E6E" w:rsidR="00AF1477" w:rsidRDefault="00D16102" w:rsidP="00AF1477">
      <w:pPr>
        <w:pBdr>
          <w:top w:val="single" w:sz="4" w:space="1" w:color="auto"/>
          <w:left w:val="single" w:sz="4" w:space="4" w:color="auto"/>
          <w:bottom w:val="single" w:sz="4" w:space="1" w:color="auto"/>
          <w:right w:val="single" w:sz="4" w:space="4" w:color="auto"/>
        </w:pBdr>
      </w:pPr>
      <w:r w:rsidRPr="00AF1477">
        <w:rPr>
          <w:b/>
          <w:bCs/>
          <w:u w:val="single"/>
        </w:rPr>
        <w:t>Objectif </w:t>
      </w:r>
      <w:r w:rsidR="00AF1477" w:rsidRPr="00AF1477">
        <w:rPr>
          <w:b/>
          <w:bCs/>
          <w:u w:val="single"/>
        </w:rPr>
        <w:t>d’apprentissage</w:t>
      </w:r>
      <w:r w:rsidR="00AF1477" w:rsidRPr="00AF1477">
        <w:t xml:space="preserve"> </w:t>
      </w:r>
      <w:r w:rsidRPr="00AF1477">
        <w:t xml:space="preserve">: Amener les élèves à </w:t>
      </w:r>
      <w:r w:rsidR="00AF1477" w:rsidRPr="00AF1477">
        <w:t>développer des st</w:t>
      </w:r>
      <w:r w:rsidR="00AF1477">
        <w:t>rat</w:t>
      </w:r>
      <w:r w:rsidR="00AF1477" w:rsidRPr="00AF1477">
        <w:t>égie</w:t>
      </w:r>
      <w:r w:rsidR="00AF1477">
        <w:t>s</w:t>
      </w:r>
      <w:r w:rsidR="00AF1477" w:rsidRPr="00AF1477">
        <w:t xml:space="preserve"> prenant en compte la notion d’origine pour garder la</w:t>
      </w:r>
      <w:r w:rsidR="00AF1477">
        <w:t xml:space="preserve"> mémoire d’une position.</w:t>
      </w:r>
    </w:p>
    <w:p w14:paraId="49DEA275" w14:textId="248ACCA8" w:rsidR="00D16102" w:rsidRDefault="00D16102" w:rsidP="008E1AF7">
      <w:r>
        <w:t xml:space="preserve"> </w:t>
      </w:r>
    </w:p>
    <w:p w14:paraId="04E09377" w14:textId="1B2B7060" w:rsidR="008C0CD9" w:rsidRPr="008C0CD9" w:rsidRDefault="008C0CD9" w:rsidP="008E1AF7">
      <w:pPr>
        <w:rPr>
          <w:b/>
          <w:bCs/>
          <w:u w:val="single"/>
        </w:rPr>
      </w:pPr>
      <w:r w:rsidRPr="008C0CD9">
        <w:rPr>
          <w:b/>
          <w:bCs/>
          <w:u w:val="single"/>
        </w:rPr>
        <w:t xml:space="preserve">Phase 1 </w:t>
      </w:r>
      <w:r w:rsidR="000E31D7" w:rsidRPr="008C0CD9">
        <w:rPr>
          <w:b/>
          <w:bCs/>
          <w:u w:val="single"/>
        </w:rPr>
        <w:t xml:space="preserve">: </w:t>
      </w:r>
      <w:r w:rsidRPr="008C0CD9">
        <w:rPr>
          <w:b/>
          <w:bCs/>
          <w:u w:val="single"/>
        </w:rPr>
        <w:t>Mise en action</w:t>
      </w:r>
    </w:p>
    <w:p w14:paraId="0C753565" w14:textId="1E9CAFCC" w:rsidR="008C0CD9" w:rsidRDefault="008C0CD9" w:rsidP="008E1AF7">
      <w:r>
        <w:t>Création de l’univers de référence à partir d’un album : Le collier magique.</w:t>
      </w:r>
    </w:p>
    <w:p w14:paraId="7C10EE16" w14:textId="2864BF88" w:rsidR="008C0CD9" w:rsidRDefault="008C0CD9" w:rsidP="008C0CD9">
      <w:pPr>
        <w:jc w:val="center"/>
      </w:pPr>
      <w:r>
        <w:rPr>
          <w:noProof/>
        </w:rPr>
        <w:drawing>
          <wp:inline distT="0" distB="0" distL="0" distR="0" wp14:anchorId="3C148944" wp14:editId="6C59320F">
            <wp:extent cx="1361162" cy="1762125"/>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5"/>
                    <a:stretch>
                      <a:fillRect/>
                    </a:stretch>
                  </pic:blipFill>
                  <pic:spPr>
                    <a:xfrm>
                      <a:off x="0" y="0"/>
                      <a:ext cx="1368477" cy="1771595"/>
                    </a:xfrm>
                    <a:prstGeom prst="rect">
                      <a:avLst/>
                    </a:prstGeom>
                  </pic:spPr>
                </pic:pic>
              </a:graphicData>
            </a:graphic>
          </wp:inline>
        </w:drawing>
      </w:r>
    </w:p>
    <w:p w14:paraId="38AEBD88" w14:textId="77777777" w:rsidR="008C0CD9" w:rsidRDefault="008C0CD9" w:rsidP="008E1AF7"/>
    <w:p w14:paraId="6EA56262" w14:textId="17EC0B93" w:rsidR="008C0CD9" w:rsidRDefault="008C0CD9" w:rsidP="008E1AF7">
      <w:r w:rsidRPr="008C0CD9">
        <w:rPr>
          <w:b/>
          <w:bCs/>
          <w:u w:val="single"/>
        </w:rPr>
        <w:t>Phase 2 :</w:t>
      </w:r>
      <w:r w:rsidR="008E1AF7" w:rsidRPr="008C0CD9">
        <w:rPr>
          <w:b/>
          <w:bCs/>
          <w:u w:val="single"/>
        </w:rPr>
        <w:t xml:space="preserve"> </w:t>
      </w:r>
      <w:r w:rsidR="00E73719" w:rsidRPr="008C0CD9">
        <w:rPr>
          <w:b/>
          <w:bCs/>
          <w:u w:val="single"/>
        </w:rPr>
        <w:t>Situation problème </w:t>
      </w:r>
      <w:r>
        <w:rPr>
          <w:b/>
          <w:bCs/>
          <w:u w:val="single"/>
        </w:rPr>
        <w:t>initiale.</w:t>
      </w:r>
    </w:p>
    <w:p w14:paraId="4343DD9D" w14:textId="5B85A161" w:rsidR="00EE51CB" w:rsidRDefault="008C0CD9" w:rsidP="008E1AF7">
      <w:r>
        <w:rPr>
          <w:u w:val="single"/>
        </w:rPr>
        <w:t xml:space="preserve">a) </w:t>
      </w:r>
      <w:r w:rsidRPr="008C0CD9">
        <w:rPr>
          <w:u w:val="single"/>
        </w:rPr>
        <w:t>C</w:t>
      </w:r>
      <w:r w:rsidR="00F85734" w:rsidRPr="008C0CD9">
        <w:rPr>
          <w:u w:val="single"/>
        </w:rPr>
        <w:t>onsigne</w:t>
      </w:r>
      <w:r>
        <w:rPr>
          <w:u w:val="single"/>
        </w:rPr>
        <w:t xml:space="preserve"> </w:t>
      </w:r>
      <w:r w:rsidR="00F85734">
        <w:t xml:space="preserve">: </w:t>
      </w:r>
      <w:r w:rsidR="00E73719" w:rsidRPr="008C0CD9">
        <w:rPr>
          <w:color w:val="5B9BD5" w:themeColor="accent5"/>
        </w:rPr>
        <w:t>J’ai fait des collier de deux couleurs. Ils sont tout bleu avec une perles rouge. Pour réussir, il faut que vous fassiez exactement le même collier que le modèle.</w:t>
      </w:r>
      <w:r w:rsidR="007D7880" w:rsidRPr="008C0CD9">
        <w:rPr>
          <w:color w:val="5B9BD5" w:themeColor="accent5"/>
        </w:rPr>
        <w:t xml:space="preserve"> Vous avez votre modèle devant vous</w:t>
      </w:r>
      <w:r w:rsidRPr="008C0CD9">
        <w:rPr>
          <w:color w:val="5B9BD5" w:themeColor="accent5"/>
        </w:rPr>
        <w:t>.</w:t>
      </w:r>
    </w:p>
    <w:p w14:paraId="5D3CC6C4" w14:textId="2D6A711F" w:rsidR="00E73719" w:rsidRPr="008C0CD9" w:rsidRDefault="00E73719">
      <w:pPr>
        <w:rPr>
          <w:i/>
          <w:iCs/>
        </w:rPr>
      </w:pPr>
      <w:r w:rsidRPr="008C0CD9">
        <w:rPr>
          <w:i/>
          <w:iCs/>
        </w:rPr>
        <w:t>Réponse attendues</w:t>
      </w:r>
      <w:r w:rsidR="008C0CD9" w:rsidRPr="008C0CD9">
        <w:rPr>
          <w:i/>
          <w:iCs/>
        </w:rPr>
        <w:t xml:space="preserve"> : </w:t>
      </w:r>
      <w:r w:rsidRPr="008C0CD9">
        <w:rPr>
          <w:i/>
          <w:iCs/>
        </w:rPr>
        <w:t xml:space="preserve"> </w:t>
      </w:r>
    </w:p>
    <w:p w14:paraId="02FE1F96" w14:textId="31839B8A" w:rsidR="00E73719" w:rsidRDefault="008C0CD9" w:rsidP="00E73719">
      <w:pPr>
        <w:pStyle w:val="Paragraphedeliste"/>
        <w:numPr>
          <w:ilvl w:val="0"/>
          <w:numId w:val="1"/>
        </w:numPr>
      </w:pPr>
      <w:r>
        <w:t>Comparaison</w:t>
      </w:r>
      <w:r w:rsidR="00E73719">
        <w:t xml:space="preserve"> des colliers en alignant les nœuds.</w:t>
      </w:r>
    </w:p>
    <w:p w14:paraId="3198C05A" w14:textId="2EFC2F42" w:rsidR="00E73719" w:rsidRDefault="00E73719" w:rsidP="00E73719">
      <w:pPr>
        <w:pStyle w:val="Paragraphedeliste"/>
        <w:numPr>
          <w:ilvl w:val="0"/>
          <w:numId w:val="1"/>
        </w:numPr>
      </w:pPr>
      <w:r>
        <w:t>Utilisation le dénombrement pour situer la perle rouge mais ne faisons pas mention de l’origine</w:t>
      </w:r>
    </w:p>
    <w:p w14:paraId="5A680AD9" w14:textId="3381ED3E" w:rsidR="00E73719" w:rsidRDefault="00E73719" w:rsidP="00E73719">
      <w:pPr>
        <w:pStyle w:val="Paragraphedeliste"/>
        <w:numPr>
          <w:ilvl w:val="0"/>
          <w:numId w:val="1"/>
        </w:numPr>
      </w:pPr>
      <w:r>
        <w:t>Procédure experte : Utilisation du dénombrement pour situer la perle rouge en commençant par l’origine du collier (le nœud)</w:t>
      </w:r>
    </w:p>
    <w:p w14:paraId="7902A45A" w14:textId="2F3D4657" w:rsidR="008C0CD9" w:rsidRDefault="008C0CD9" w:rsidP="008E1AF7">
      <w:r>
        <w:rPr>
          <w:u w:val="single"/>
        </w:rPr>
        <w:lastRenderedPageBreak/>
        <w:t xml:space="preserve">b) </w:t>
      </w:r>
      <w:r w:rsidRPr="008C0CD9">
        <w:rPr>
          <w:u w:val="single"/>
        </w:rPr>
        <w:t>Mis en commun</w:t>
      </w:r>
      <w:r>
        <w:t xml:space="preserve"> : </w:t>
      </w:r>
    </w:p>
    <w:p w14:paraId="1A77241D" w14:textId="14C18494" w:rsidR="008E1AF7" w:rsidRDefault="008E1AF7" w:rsidP="008E1AF7">
      <w:r>
        <w:t>Retours sur les procédures faisant apparaître la nécessaire notion d’origine</w:t>
      </w:r>
      <w:r w:rsidR="008C0CD9">
        <w:t>.</w:t>
      </w:r>
    </w:p>
    <w:p w14:paraId="27B6226F" w14:textId="5A5589FC" w:rsidR="008E1AF7" w:rsidRDefault="008C0CD9" w:rsidP="008E1AF7">
      <w:r>
        <w:rPr>
          <w:u w:val="single"/>
        </w:rPr>
        <w:t xml:space="preserve">c) </w:t>
      </w:r>
      <w:r w:rsidR="008E1AF7" w:rsidRPr="008C0CD9">
        <w:rPr>
          <w:u w:val="single"/>
        </w:rPr>
        <w:t>Validation</w:t>
      </w:r>
      <w:r w:rsidR="008E1AF7">
        <w:t xml:space="preserve"> :  Comment on peut décider maintenant que les colliers sont exactement </w:t>
      </w:r>
      <w:proofErr w:type="gramStart"/>
      <w:r w:rsidR="008E1AF7">
        <w:t>pareil</w:t>
      </w:r>
      <w:proofErr w:type="gramEnd"/>
      <w:r w:rsidR="007D7880">
        <w:t>. Comment fait-on pour comparer les 2 colliers.</w:t>
      </w:r>
    </w:p>
    <w:p w14:paraId="3EE63510" w14:textId="38C8BC06" w:rsidR="008E1AF7" w:rsidRDefault="008E1AF7" w:rsidP="008E1AF7">
      <w:r w:rsidRPr="008C0CD9">
        <w:rPr>
          <w:i/>
          <w:iCs/>
        </w:rPr>
        <w:t>Réponse attendues</w:t>
      </w:r>
      <w:r>
        <w:t xml:space="preserve"> : Correspondance terme à terme en mettant les nœuds l’un à </w:t>
      </w:r>
      <w:proofErr w:type="spellStart"/>
      <w:r>
        <w:t>coté</w:t>
      </w:r>
      <w:proofErr w:type="spellEnd"/>
      <w:r>
        <w:t xml:space="preserve"> de l’autre</w:t>
      </w:r>
      <w:r w:rsidR="007D7880">
        <w:t>.</w:t>
      </w:r>
    </w:p>
    <w:p w14:paraId="5FE73DE4" w14:textId="439210C3" w:rsidR="008C0CD9" w:rsidRDefault="008C0CD9" w:rsidP="008C0CD9">
      <w:pPr>
        <w:pBdr>
          <w:bottom w:val="single" w:sz="12" w:space="0" w:color="auto"/>
        </w:pBdr>
      </w:pPr>
      <w:r w:rsidRPr="008C0CD9">
        <w:rPr>
          <w:u w:val="single"/>
        </w:rPr>
        <w:t>d</w:t>
      </w:r>
      <w:r w:rsidR="00BD2873" w:rsidRPr="008C0CD9">
        <w:rPr>
          <w:u w:val="single"/>
        </w:rPr>
        <w:t xml:space="preserve">) </w:t>
      </w:r>
      <w:r w:rsidR="008E1AF7" w:rsidRPr="008C0CD9">
        <w:rPr>
          <w:u w:val="single"/>
        </w:rPr>
        <w:t>Formalisation de la notion par l’enseignant</w:t>
      </w:r>
      <w:r w:rsidR="008E1AF7">
        <w:t xml:space="preserve"> : Il faut trouver le départ du collier et le départ c’est le </w:t>
      </w:r>
      <w:r w:rsidR="00BD2873">
        <w:t>nœud. C’est l’origine du collier.</w:t>
      </w:r>
    </w:p>
    <w:p w14:paraId="5599EC45" w14:textId="77777777" w:rsidR="008C0CD9" w:rsidRPr="008C0CD9" w:rsidRDefault="008C0CD9" w:rsidP="008C0CD9">
      <w:pPr>
        <w:pBdr>
          <w:bottom w:val="single" w:sz="12" w:space="0" w:color="auto"/>
        </w:pBdr>
      </w:pPr>
    </w:p>
    <w:p w14:paraId="1959EDD7" w14:textId="77777777" w:rsidR="008C0CD9" w:rsidRDefault="008C0CD9" w:rsidP="008C0CD9">
      <w:pPr>
        <w:rPr>
          <w:b/>
          <w:bCs/>
          <w:u w:val="single"/>
        </w:rPr>
      </w:pPr>
    </w:p>
    <w:p w14:paraId="44B9907D" w14:textId="77777777" w:rsidR="008C0CD9" w:rsidRDefault="008C0CD9" w:rsidP="008C0CD9">
      <w:pPr>
        <w:rPr>
          <w:b/>
          <w:bCs/>
          <w:u w:val="single"/>
        </w:rPr>
      </w:pPr>
    </w:p>
    <w:p w14:paraId="10320F69" w14:textId="2A0609FA" w:rsidR="00F85734" w:rsidRDefault="008C0CD9" w:rsidP="008C0CD9">
      <w:r>
        <w:rPr>
          <w:b/>
          <w:bCs/>
          <w:u w:val="single"/>
        </w:rPr>
        <w:t xml:space="preserve">Phase 3 : </w:t>
      </w:r>
      <w:r w:rsidR="00F85734" w:rsidRPr="00F85734">
        <w:rPr>
          <w:b/>
          <w:bCs/>
          <w:u w:val="single"/>
        </w:rPr>
        <w:t>Avec éloignement dans l’espace</w:t>
      </w:r>
      <w:r>
        <w:t>.</w:t>
      </w:r>
    </w:p>
    <w:p w14:paraId="18F1F265" w14:textId="02EB5E33" w:rsidR="007D7880" w:rsidRPr="008C0CD9" w:rsidRDefault="008C0CD9" w:rsidP="008C0CD9">
      <w:pPr>
        <w:rPr>
          <w:color w:val="00B0F0"/>
        </w:rPr>
      </w:pPr>
      <w:r w:rsidRPr="008C0CD9">
        <w:rPr>
          <w:u w:val="single"/>
        </w:rPr>
        <w:t>a</w:t>
      </w:r>
      <w:r w:rsidR="007D7880" w:rsidRPr="008C0CD9">
        <w:rPr>
          <w:u w:val="single"/>
        </w:rPr>
        <w:t>)</w:t>
      </w:r>
      <w:r w:rsidR="00F85734" w:rsidRPr="008C0CD9">
        <w:rPr>
          <w:u w:val="single"/>
        </w:rPr>
        <w:t xml:space="preserve"> Consigne</w:t>
      </w:r>
      <w:r>
        <w:rPr>
          <w:u w:val="single"/>
        </w:rPr>
        <w:t xml:space="preserve"> 1</w:t>
      </w:r>
      <w:r w:rsidR="00F85734">
        <w:t xml:space="preserve"> : </w:t>
      </w:r>
      <w:r w:rsidR="007D7880">
        <w:t xml:space="preserve"> </w:t>
      </w:r>
      <w:r w:rsidR="007D7880" w:rsidRPr="008C0CD9">
        <w:rPr>
          <w:color w:val="00B0F0"/>
        </w:rPr>
        <w:t>Maintenant vous allez reproduire le collier modèle qui est un petit peu plus loin</w:t>
      </w:r>
      <w:r w:rsidRPr="008C0CD9">
        <w:rPr>
          <w:color w:val="00B0F0"/>
        </w:rPr>
        <w:t xml:space="preserve">. </w:t>
      </w:r>
    </w:p>
    <w:p w14:paraId="67599F4B" w14:textId="2F84F1AF" w:rsidR="00F85734" w:rsidRPr="008C0CD9" w:rsidRDefault="00F85734" w:rsidP="008E1AF7">
      <w:pPr>
        <w:rPr>
          <w:color w:val="00B0F0"/>
        </w:rPr>
      </w:pPr>
      <w:r w:rsidRPr="008C0CD9">
        <w:rPr>
          <w:color w:val="00B0F0"/>
        </w:rPr>
        <w:t xml:space="preserve">Comment </w:t>
      </w:r>
      <w:r w:rsidR="008C0CD9" w:rsidRPr="008C0CD9">
        <w:rPr>
          <w:color w:val="00B0F0"/>
        </w:rPr>
        <w:t>peut-</w:t>
      </w:r>
      <w:r w:rsidRPr="008C0CD9">
        <w:rPr>
          <w:color w:val="00B0F0"/>
        </w:rPr>
        <w:t>on faire après pour savoir si vous avez réussi ?</w:t>
      </w:r>
    </w:p>
    <w:p w14:paraId="51440DB5" w14:textId="1A389135" w:rsidR="00F85734" w:rsidRDefault="00F85734" w:rsidP="008E1AF7">
      <w:r>
        <w:t xml:space="preserve">Réponse attendues : On peut le mettre à </w:t>
      </w:r>
      <w:proofErr w:type="spellStart"/>
      <w:r>
        <w:t>coté</w:t>
      </w:r>
      <w:proofErr w:type="spellEnd"/>
      <w:r w:rsidR="008C0CD9">
        <w:t>.</w:t>
      </w:r>
    </w:p>
    <w:p w14:paraId="22292A67" w14:textId="746E1032" w:rsidR="00F85734" w:rsidRDefault="008C0CD9" w:rsidP="008E1AF7">
      <w:r w:rsidRPr="008C0CD9">
        <w:rPr>
          <w:u w:val="single"/>
        </w:rPr>
        <w:t>b) Mis en commun</w:t>
      </w:r>
      <w:r>
        <w:t xml:space="preserve"> : </w:t>
      </w:r>
      <w:r w:rsidR="00F85734">
        <w:t>Vérification</w:t>
      </w:r>
      <w:r w:rsidR="00D16102">
        <w:t xml:space="preserve"> en correspondance terme à terme.</w:t>
      </w:r>
    </w:p>
    <w:p w14:paraId="1359FCE6" w14:textId="7CE04A06" w:rsidR="00F85734" w:rsidRDefault="008C0CD9" w:rsidP="008E1AF7">
      <w:r w:rsidRPr="008C0CD9">
        <w:rPr>
          <w:u w:val="single"/>
        </w:rPr>
        <w:t>c</w:t>
      </w:r>
      <w:r w:rsidR="00F85734" w:rsidRPr="008C0CD9">
        <w:rPr>
          <w:u w:val="single"/>
        </w:rPr>
        <w:t xml:space="preserve">) Consigne </w:t>
      </w:r>
      <w:r w:rsidRPr="008C0CD9">
        <w:rPr>
          <w:u w:val="single"/>
        </w:rPr>
        <w:t>2</w:t>
      </w:r>
      <w:r w:rsidR="00F85734">
        <w:t xml:space="preserve"> : </w:t>
      </w:r>
      <w:r w:rsidR="00561898" w:rsidRPr="008C0CD9">
        <w:rPr>
          <w:color w:val="00B0F0"/>
        </w:rPr>
        <w:t xml:space="preserve">Vous allez </w:t>
      </w:r>
      <w:r w:rsidR="00F32DA5" w:rsidRPr="008C0CD9">
        <w:rPr>
          <w:color w:val="00B0F0"/>
        </w:rPr>
        <w:t>refaire un collier comme celui-ci mais c’est vous qui allez décid</w:t>
      </w:r>
      <w:r w:rsidRPr="008C0CD9">
        <w:rPr>
          <w:color w:val="00B0F0"/>
        </w:rPr>
        <w:t>er</w:t>
      </w:r>
      <w:r w:rsidR="00F32DA5" w:rsidRPr="008C0CD9">
        <w:rPr>
          <w:color w:val="00B0F0"/>
        </w:rPr>
        <w:t xml:space="preserve"> où mettre la perle rouge. </w:t>
      </w:r>
      <w:r w:rsidR="00561898" w:rsidRPr="008C0CD9">
        <w:rPr>
          <w:color w:val="00B0F0"/>
        </w:rPr>
        <w:t>Ensuite v</w:t>
      </w:r>
      <w:r w:rsidR="00F85734" w:rsidRPr="008C0CD9">
        <w:rPr>
          <w:color w:val="00B0F0"/>
        </w:rPr>
        <w:t xml:space="preserve">ous </w:t>
      </w:r>
      <w:r w:rsidR="001246D2" w:rsidRPr="008C0CD9">
        <w:rPr>
          <w:color w:val="00B0F0"/>
        </w:rPr>
        <w:t xml:space="preserve">allez </w:t>
      </w:r>
      <w:r w:rsidR="00F32DA5" w:rsidRPr="008C0CD9">
        <w:rPr>
          <w:color w:val="00B0F0"/>
        </w:rPr>
        <w:t>vous écrire un message</w:t>
      </w:r>
      <w:r w:rsidR="00561898" w:rsidRPr="008C0CD9">
        <w:rPr>
          <w:color w:val="00B0F0"/>
        </w:rPr>
        <w:t xml:space="preserve"> pour pouvoir refaire le même la semaine </w:t>
      </w:r>
      <w:proofErr w:type="gramStart"/>
      <w:r w:rsidR="00561898" w:rsidRPr="008C0CD9">
        <w:rPr>
          <w:color w:val="00B0F0"/>
        </w:rPr>
        <w:t>prochaine</w:t>
      </w:r>
      <w:r w:rsidR="00561898">
        <w:t xml:space="preserve"> </w:t>
      </w:r>
      <w:r>
        <w:t>.</w:t>
      </w:r>
      <w:proofErr w:type="gramEnd"/>
    </w:p>
    <w:p w14:paraId="1B3FAF3B" w14:textId="3D677854" w:rsidR="00F32DA5" w:rsidRDefault="00561898" w:rsidP="008E1AF7">
      <w:r w:rsidRPr="008C0CD9">
        <w:rPr>
          <w:i/>
          <w:iCs/>
        </w:rPr>
        <w:t>Relance du maître</w:t>
      </w:r>
      <w:r>
        <w:t xml:space="preserve"> : où est le début de ton collier ? </w:t>
      </w:r>
    </w:p>
    <w:p w14:paraId="45800655" w14:textId="5B7FC039" w:rsidR="000E31D7" w:rsidRDefault="000E31D7" w:rsidP="008E1AF7"/>
    <w:p w14:paraId="3849A82D" w14:textId="2922A080" w:rsidR="000E31D7" w:rsidRPr="00F85734" w:rsidRDefault="008C0CD9" w:rsidP="000E31D7">
      <w:pPr>
        <w:rPr>
          <w:b/>
          <w:bCs/>
          <w:u w:val="single"/>
        </w:rPr>
      </w:pPr>
      <w:r w:rsidRPr="008C0CD9">
        <w:rPr>
          <w:b/>
          <w:bCs/>
          <w:u w:val="single"/>
        </w:rPr>
        <w:t>Phase 4 :</w:t>
      </w:r>
      <w:r w:rsidRPr="008C0CD9">
        <w:rPr>
          <w:u w:val="single"/>
        </w:rPr>
        <w:t xml:space="preserve"> </w:t>
      </w:r>
      <w:r w:rsidR="000E31D7" w:rsidRPr="00F85734">
        <w:rPr>
          <w:b/>
          <w:bCs/>
          <w:u w:val="single"/>
        </w:rPr>
        <w:t>Avec éloignement dans le temps</w:t>
      </w:r>
      <w:r w:rsidR="000E31D7">
        <w:rPr>
          <w:b/>
          <w:bCs/>
          <w:u w:val="single"/>
        </w:rPr>
        <w:t> :</w:t>
      </w:r>
    </w:p>
    <w:p w14:paraId="7596AD44" w14:textId="1CE88D84" w:rsidR="000E31D7" w:rsidRDefault="00D16102" w:rsidP="00D16102">
      <w:r w:rsidRPr="00D16102">
        <w:rPr>
          <w:u w:val="single"/>
        </w:rPr>
        <w:t>a) Consigne</w:t>
      </w:r>
      <w:r>
        <w:t xml:space="preserve"> : </w:t>
      </w:r>
      <w:r w:rsidR="006523FB" w:rsidRPr="00D16102">
        <w:rPr>
          <w:color w:val="00B0F0"/>
        </w:rPr>
        <w:t xml:space="preserve">Reproduire le modèle </w:t>
      </w:r>
      <w:r w:rsidR="00223D74" w:rsidRPr="00D16102">
        <w:rPr>
          <w:color w:val="00B0F0"/>
        </w:rPr>
        <w:t>que vous aviez fait la semaine dernière en utilisant le message que vous avez écrit</w:t>
      </w:r>
      <w:r w:rsidRPr="00D16102">
        <w:rPr>
          <w:color w:val="00B0F0"/>
        </w:rPr>
        <w:t>.</w:t>
      </w:r>
    </w:p>
    <w:p w14:paraId="360EDC6F" w14:textId="0B09A799" w:rsidR="00D16102" w:rsidRDefault="00D16102" w:rsidP="008E1AF7">
      <w:r>
        <w:t>b) Mise en commun : vérification en correspondance terme à terme</w:t>
      </w:r>
    </w:p>
    <w:p w14:paraId="3D6D8F38" w14:textId="69E8BF85" w:rsidR="008E1AF7" w:rsidRDefault="00D16102" w:rsidP="008E1AF7">
      <w:r>
        <w:t>c) Trace écrite : A l’issue de la séance, le maître garde une trace des apprentissages. Réalisation d’un affichage en dictée à l’adulte.</w:t>
      </w:r>
    </w:p>
    <w:p w14:paraId="21083E0A" w14:textId="5440CE9D" w:rsidR="00D16102" w:rsidRDefault="00D16102" w:rsidP="008E1AF7"/>
    <w:p w14:paraId="554333BA" w14:textId="389BFD99" w:rsidR="00D16102" w:rsidRDefault="00D16102" w:rsidP="008E1AF7">
      <w:r w:rsidRPr="00D16102">
        <w:rPr>
          <w:b/>
          <w:bCs/>
          <w:u w:val="single"/>
        </w:rPr>
        <w:t>Prolongement : Transfert des apprentissages dans d’autres activités</w:t>
      </w:r>
      <w:r>
        <w:t>.</w:t>
      </w:r>
    </w:p>
    <w:p w14:paraId="7FBAEA75" w14:textId="242E504A" w:rsidR="00D16102" w:rsidRDefault="00D16102" w:rsidP="00D16102">
      <w:pPr>
        <w:pStyle w:val="Paragraphedeliste"/>
        <w:numPr>
          <w:ilvl w:val="0"/>
          <w:numId w:val="1"/>
        </w:numPr>
      </w:pPr>
      <w:r>
        <w:t>Le classement d’arrivée des enfants à l’école.</w:t>
      </w:r>
    </w:p>
    <w:p w14:paraId="1FCAE6B9" w14:textId="4E8F038C" w:rsidR="00D16102" w:rsidRDefault="00D16102" w:rsidP="00D16102">
      <w:pPr>
        <w:pStyle w:val="Paragraphedeliste"/>
        <w:numPr>
          <w:ilvl w:val="0"/>
          <w:numId w:val="1"/>
        </w:numPr>
      </w:pPr>
      <w:r>
        <w:t>Situation : Les T-shirt sur a corde à linge</w:t>
      </w:r>
    </w:p>
    <w:sectPr w:rsidR="00D16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2EA"/>
    <w:multiLevelType w:val="hybridMultilevel"/>
    <w:tmpl w:val="7A2C5D26"/>
    <w:lvl w:ilvl="0" w:tplc="68C266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4752C8"/>
    <w:multiLevelType w:val="hybridMultilevel"/>
    <w:tmpl w:val="1DF228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834727"/>
    <w:multiLevelType w:val="hybridMultilevel"/>
    <w:tmpl w:val="08D2A7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037056"/>
    <w:multiLevelType w:val="hybridMultilevel"/>
    <w:tmpl w:val="B8E48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19"/>
    <w:rsid w:val="000E31D7"/>
    <w:rsid w:val="001246D2"/>
    <w:rsid w:val="00223D74"/>
    <w:rsid w:val="00561898"/>
    <w:rsid w:val="006523FB"/>
    <w:rsid w:val="007D7880"/>
    <w:rsid w:val="008C0CD9"/>
    <w:rsid w:val="008E1AF7"/>
    <w:rsid w:val="00AF1477"/>
    <w:rsid w:val="00BD2873"/>
    <w:rsid w:val="00D16102"/>
    <w:rsid w:val="00E73719"/>
    <w:rsid w:val="00EE51CB"/>
    <w:rsid w:val="00F119A5"/>
    <w:rsid w:val="00F32DA5"/>
    <w:rsid w:val="00F85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BC9D"/>
  <w15:chartTrackingRefBased/>
  <w15:docId w15:val="{57FA6E5E-900F-4361-8421-39843903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2</cp:revision>
  <dcterms:created xsi:type="dcterms:W3CDTF">2021-10-29T13:35:00Z</dcterms:created>
  <dcterms:modified xsi:type="dcterms:W3CDTF">2021-10-29T13:35:00Z</dcterms:modified>
</cp:coreProperties>
</file>